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EF" w:rsidRPr="00491301" w:rsidRDefault="00C26BEF" w:rsidP="00C26BEF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Утверждена</w:t>
      </w:r>
    </w:p>
    <w:p w:rsidR="00C26BEF" w:rsidRPr="00AC11F6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постановлением  </w:t>
      </w:r>
      <w:r w:rsidRPr="00493BAD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C26BEF" w:rsidRPr="004029C9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Соловьевского сельсовета</w:t>
      </w:r>
    </w:p>
    <w:p w:rsidR="00C26BEF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493BAD">
        <w:rPr>
          <w:rFonts w:ascii="Times New Roman" w:hAnsi="Times New Roman" w:cs="Times New Roman"/>
          <w:sz w:val="24"/>
          <w:szCs w:val="24"/>
        </w:rPr>
        <w:t>Княгининского района</w:t>
      </w:r>
    </w:p>
    <w:p w:rsidR="00C26BEF" w:rsidRPr="00493BAD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Нижегородской области</w:t>
      </w:r>
    </w:p>
    <w:p w:rsidR="00C26BEF" w:rsidRPr="00493BAD" w:rsidRDefault="00C26BEF" w:rsidP="00C26BEF">
      <w:pPr>
        <w:pStyle w:val="ConsPlusNormal"/>
        <w:widowControl/>
        <w:ind w:firstLine="708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F06D64">
        <w:rPr>
          <w:rFonts w:ascii="Times New Roman" w:hAnsi="Times New Roman" w:cs="Times New Roman"/>
          <w:sz w:val="24"/>
          <w:szCs w:val="24"/>
        </w:rPr>
        <w:t xml:space="preserve">от </w:t>
      </w:r>
      <w:r w:rsidR="00F06D64" w:rsidRPr="00F06D64">
        <w:rPr>
          <w:rFonts w:ascii="Times New Roman" w:hAnsi="Times New Roman" w:cs="Times New Roman"/>
          <w:sz w:val="24"/>
          <w:szCs w:val="24"/>
        </w:rPr>
        <w:t>01</w:t>
      </w:r>
      <w:r w:rsidR="00F06D64">
        <w:rPr>
          <w:rFonts w:ascii="Times New Roman" w:hAnsi="Times New Roman" w:cs="Times New Roman"/>
          <w:sz w:val="24"/>
          <w:szCs w:val="24"/>
        </w:rPr>
        <w:t>.11.2013 № 139</w:t>
      </w:r>
    </w:p>
    <w:p w:rsidR="00C26BEF" w:rsidRPr="00493BAD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СОЛОВЬЕВСКОГО СЕЛЬСОВЕТА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834F31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F5159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Княгинино</w:t>
      </w:r>
    </w:p>
    <w:p w:rsidR="00317DF5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2013 г.</w:t>
      </w:r>
    </w:p>
    <w:p w:rsidR="00C26BEF" w:rsidRPr="00493BAD" w:rsidRDefault="00C26BEF" w:rsidP="00C26BEF">
      <w:pPr>
        <w:pStyle w:val="ConsPlusNormal"/>
        <w:widowControl/>
        <w:ind w:firstLine="708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493BAD" w:rsidRDefault="00C26BEF" w:rsidP="00C26B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БОЛЬШАЯ АНДРЕЕВКА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Pr="006631D6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C26BEF" w:rsidRPr="00921EAA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Б.Андреевка водопроводная сеть имеет протяженность 2,5  км. Средний физический износ сетей составляет 95%. Для обеспечения жителей деревни питьевой водой задействован  1 каптаж.  К системе центрального водоснабжения подключены 124  частных жилых дома. Центральным водоснабжением охвачена вся территория населенного пункта. </w:t>
      </w:r>
    </w:p>
    <w:p w:rsidR="00C26BEF" w:rsidRPr="00067F66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6BEF" w:rsidRPr="006631D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C26BEF" w:rsidRPr="004F6A9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C26BEF" w:rsidRPr="00A519BE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сооружений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A77874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C26BEF" w:rsidRPr="00A519B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C26BEF" w:rsidRPr="008A6C20" w:rsidRDefault="00C26BEF" w:rsidP="00C26BEF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C26BEF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</w:t>
            </w: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</w:tbl>
    <w:p w:rsidR="00C26BEF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Default="00C26BEF" w:rsidP="00C26B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C26BEF" w:rsidRPr="007E37F8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Pr="001D25A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C26BEF" w:rsidRPr="006375E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921B2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67658E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C26BEF" w:rsidRPr="00457581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</w:pPr>
      <w:r>
        <w:t>В 2011 году на территории населенного пункта с долевым участием населения  проведен капитальный ремонт водопроводной сети протяженностью 650 м.</w:t>
      </w:r>
    </w:p>
    <w:p w:rsidR="00C26BEF" w:rsidRPr="000A5B2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C26BEF" w:rsidRPr="00C21BC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C26BEF" w:rsidRPr="00C21BC6" w:rsidRDefault="00C26BEF" w:rsidP="00C26BE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C26BEF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C26BEF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26BEF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C26BEF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950BFA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950BFA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  <w:r w:rsidRPr="00950BFA">
              <w:rPr>
                <w:color w:val="000000"/>
                <w:sz w:val="20"/>
                <w:szCs w:val="20"/>
              </w:rPr>
              <w:t>д. Б. Андреевка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7C2A00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C26BEF" w:rsidRPr="00067F6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БУБЕНКИ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C26BEF" w:rsidRPr="00693C69" w:rsidRDefault="00C26BEF" w:rsidP="00C26BEF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834F31" w:rsidRDefault="00C26BEF" w:rsidP="00C26BEF">
      <w:pPr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921EA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Pr="00921EAA" w:rsidRDefault="00C26BEF" w:rsidP="00C26B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6BEF" w:rsidRPr="006631D6" w:rsidRDefault="00C26BEF" w:rsidP="00C26B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C26BEF" w:rsidRPr="00921EAA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Рубское водопроводная сеть имеет протяженность 2,0  км. Средний физический износ сетей составляет 75%. На территории деревни расположена 2 водонапорных башни. Для обеспечения жителей деревни питьевой водой задействована 2 скважина.  К системе центрального водоснабжения подключены 51 частных жилых домов и 1 социально значимый объект. Центральным водоснабжением охвачена вся территория населенного пункта. </w:t>
      </w:r>
    </w:p>
    <w:p w:rsidR="00C26BEF" w:rsidRPr="00067F66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26BEF" w:rsidRPr="006631D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C26BEF" w:rsidRPr="004F6A9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C26BEF" w:rsidRPr="00A519BE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водозаборных скважин позволяет обеспечить водоснабжением всю территорию населенного пункта.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Pr="00A77874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C26BEF" w:rsidRPr="00A519B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C26BEF" w:rsidRPr="008A6C20" w:rsidRDefault="00C26BEF" w:rsidP="00C26BEF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C26BEF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C26BEF" w:rsidRPr="00E904E3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6BEF" w:rsidRPr="009D759D" w:rsidTr="00317DF5">
        <w:trPr>
          <w:jc w:val="center"/>
        </w:trPr>
        <w:tc>
          <w:tcPr>
            <w:tcW w:w="135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20,121</w:t>
            </w:r>
          </w:p>
        </w:tc>
        <w:tc>
          <w:tcPr>
            <w:tcW w:w="1291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13,75</w:t>
            </w:r>
          </w:p>
        </w:tc>
        <w:tc>
          <w:tcPr>
            <w:tcW w:w="1748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13,75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0,291</w:t>
            </w:r>
          </w:p>
        </w:tc>
        <w:tc>
          <w:tcPr>
            <w:tcW w:w="1243" w:type="dxa"/>
            <w:vAlign w:val="center"/>
          </w:tcPr>
          <w:p w:rsidR="00C26BEF" w:rsidRPr="009D759D" w:rsidRDefault="00C26BEF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6,08</w:t>
            </w:r>
          </w:p>
        </w:tc>
      </w:tr>
    </w:tbl>
    <w:p w:rsidR="00C26BEF" w:rsidRDefault="00C26BEF" w:rsidP="00C26BEF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C26BEF" w:rsidRPr="007E37F8" w:rsidRDefault="00C26BEF" w:rsidP="00C26BEF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C26BEF" w:rsidRPr="001D25A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C26BEF" w:rsidRPr="006375E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C26BEF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921B2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осуществляется в специально оборудованных помещениях на территории </w:t>
      </w:r>
      <w:r>
        <w:rPr>
          <w:spacing w:val="0"/>
          <w:szCs w:val="28"/>
        </w:rPr>
        <w:lastRenderedPageBreak/>
        <w:t>базы ЖКХ.</w:t>
      </w:r>
    </w:p>
    <w:p w:rsidR="00C26BEF" w:rsidRPr="0067658E" w:rsidRDefault="00C26BEF" w:rsidP="00C26BEF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C26BEF" w:rsidRPr="0067658E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C26BEF" w:rsidRPr="00067F66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C26BEF" w:rsidRPr="000A5B23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C26BEF" w:rsidRDefault="00C26BEF" w:rsidP="00C26BEF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C26BEF" w:rsidRPr="00C21BC6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C26BEF" w:rsidRPr="006764CF" w:rsidRDefault="00C26BEF" w:rsidP="00C26BEF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C26BEF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C26BEF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C26BEF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C26BEF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Бубенки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C21BC6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BEF" w:rsidRPr="007C2A00" w:rsidRDefault="00C26BEF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C26BEF" w:rsidRPr="002E7B77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C26BEF" w:rsidRDefault="00C26BEF" w:rsidP="00C26B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C26BEF" w:rsidRDefault="00C26BEF" w:rsidP="00C26BE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6BEF" w:rsidRDefault="00C26BEF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C26BEF">
      <w:pPr>
        <w:jc w:val="center"/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НОВАЯ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Новая водопроводная сеть имеет протяженность 1,38 км. Средний физический износ сетей составляет 60%. На территории деревни расположена 1 водонапорная башня. Для обеспечения жителей деревни питьевой водой задействована 1 скважина.  К системе центрального водоснабжения подключены 78 частных жилых домов.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Pr="00FE41C6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FE41C6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color w:val="000000"/>
                <w:sz w:val="20"/>
                <w:szCs w:val="20"/>
              </w:rPr>
              <w:t>Обеспечение бесперебойн</w:t>
            </w:r>
            <w:r>
              <w:rPr>
                <w:color w:val="000000"/>
                <w:sz w:val="20"/>
                <w:szCs w:val="20"/>
              </w:rPr>
              <w:t xml:space="preserve">ого водоснабжения   </w:t>
            </w:r>
            <w:r w:rsidRPr="006957CC">
              <w:rPr>
                <w:color w:val="000000"/>
                <w:sz w:val="20"/>
                <w:szCs w:val="20"/>
              </w:rPr>
              <w:t>д. Новая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6957CC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6957CC">
              <w:rPr>
                <w:sz w:val="20"/>
                <w:szCs w:val="20"/>
              </w:rPr>
              <w:t>2</w:t>
            </w:r>
          </w:p>
        </w:tc>
      </w:tr>
    </w:tbl>
    <w:p w:rsidR="006B4F0B" w:rsidRPr="006957CC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РАКИТА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Ракита водопроводная сеть имеет протяженность 1,02  км. Средний физический износ сетей составляет 90%. На территории деревни расположена 1 водонапорная башня. Для обеспечения жителей деревни питьевой водой задействована 1 скважина.  К системе центрального водоснабжения подключены 24 частных жилых дома.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дополнительных объектов на данный момент нет.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6B4F0B" w:rsidRPr="008A6C20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0,734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4E6D14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4E6D14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color w:val="000000"/>
                <w:sz w:val="20"/>
                <w:szCs w:val="20"/>
              </w:rPr>
              <w:t xml:space="preserve">Обеспечение бесперебойного водоснабжения               д. </w:t>
            </w:r>
            <w:r>
              <w:rPr>
                <w:color w:val="000000"/>
                <w:sz w:val="20"/>
                <w:szCs w:val="20"/>
              </w:rPr>
              <w:t>Ракита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467ED5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467ED5">
              <w:rPr>
                <w:sz w:val="20"/>
                <w:szCs w:val="20"/>
              </w:rPr>
              <w:t>2</w:t>
            </w:r>
          </w:p>
        </w:tc>
      </w:tr>
    </w:tbl>
    <w:p w:rsidR="006B4F0B" w:rsidRPr="004E6D1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РУБСКОЕ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834F31" w:rsidRDefault="00317DF5" w:rsidP="00317DF5">
      <w:pPr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921EAA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17DF5" w:rsidRPr="006631D6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17DF5" w:rsidRPr="00921EA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Рубское водопроводная сеть имеет протяженность 2,06  км. Средний физический износ сетей составляет 74%. На территории деревни расположена 1 водонапорная башня. Для обеспечения жителей деревни питьевой водой задействована 1 скважина.  К системе центрального водоснабжения подключены 40 частных жилых домов. Центральным водоснабжением охвачена вся территория населенного пункта. </w:t>
      </w:r>
    </w:p>
    <w:p w:rsidR="00317DF5" w:rsidRPr="00067F66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17DF5" w:rsidRPr="006631D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17DF5" w:rsidRPr="004F6A9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17DF5" w:rsidRPr="00A519BE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подключения дополнительных объектов на данный момент нет.</w:t>
      </w:r>
    </w:p>
    <w:p w:rsidR="00317DF5" w:rsidRPr="00A77874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17DF5" w:rsidRPr="00A519B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317DF5" w:rsidRPr="008A6C20" w:rsidRDefault="00317DF5" w:rsidP="00317DF5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317DF5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317DF5" w:rsidRPr="00E904E3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317DF5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7DF5" w:rsidRPr="009D759D" w:rsidTr="00317DF5">
        <w:trPr>
          <w:jc w:val="center"/>
        </w:trPr>
        <w:tc>
          <w:tcPr>
            <w:tcW w:w="135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291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748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1,062</w:t>
            </w:r>
          </w:p>
        </w:tc>
        <w:tc>
          <w:tcPr>
            <w:tcW w:w="1243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317DF5" w:rsidRPr="009D759D" w:rsidRDefault="00317DF5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17DF5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Default="00317DF5" w:rsidP="0031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317DF5" w:rsidRPr="007E37F8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Pr="001D25A7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17DF5" w:rsidRPr="006375E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921B2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lastRenderedPageBreak/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17DF5" w:rsidRPr="0067658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7658E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17DF5" w:rsidRPr="00067F66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17DF5" w:rsidRPr="000A5B2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17DF5" w:rsidRPr="00C21BC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17DF5" w:rsidRPr="00245D18" w:rsidRDefault="00317DF5" w:rsidP="00317D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17DF5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17DF5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17DF5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17DF5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 w:rsidR="00120985"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>. Рубское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7C2A00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317DF5" w:rsidRPr="0012098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СОСНОВКА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Сосновка водопроводная сеть имеет протяженность 0,5 км. Средний физический износ сетей составляет 80%. На территории деревни расположено 1 водонапорная башня. Для обеспечения жителей деревни питьевой водой задействована 1 скважина.  К системе центрального водоснабжения подключены 24 частных жилых домов, а так же животноводческая ферма.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Pr="00CD5601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подключения дополнительных объектов на данный момент нет.</w:t>
      </w: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6B4F0B" w:rsidRPr="00CD5601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921B2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Хранение химических реагентов используемых при водоподготовке </w:t>
      </w:r>
      <w:r>
        <w:rPr>
          <w:spacing w:val="0"/>
          <w:szCs w:val="28"/>
        </w:rPr>
        <w:lastRenderedPageBreak/>
        <w:t>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CD5601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Сосновка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7C2A00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6B4F0B" w:rsidRPr="009C30F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Pr="00493BAD" w:rsidRDefault="006B4F0B" w:rsidP="006B4F0B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ДЕРЕВНИ СОЛОВЬЕВО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6B4F0B" w:rsidRPr="00693C69" w:rsidRDefault="006B4F0B" w:rsidP="006B4F0B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834F31" w:rsidRDefault="006B4F0B" w:rsidP="006B4F0B">
      <w:pPr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Pr="00921EAA" w:rsidRDefault="006B4F0B" w:rsidP="006B4F0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0B" w:rsidRPr="006631D6" w:rsidRDefault="006B4F0B" w:rsidP="006B4F0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6B4F0B" w:rsidRPr="00921EAA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д. Соловьево водопроводная сеть имеет протяженность 1,91 км. Средний физический износ сетей составляет 58%. На территории деревни расположено 2 водонапорные башни. Для обеспечения жителей деревни питьевой водой задействовано 1 скважина. Другая находится в собственности ООО «АП Соловьевское» и используется для обеспечения водой данного агропредприятия.  К системе центрального водоснабжения подключены 127 частных жилых домов и 76 квартир в многоквартирных домах, а так же 3 объекта соцкультбыта. Центральным водоснабжением охвачена вся территория населенного пункта. </w:t>
      </w:r>
    </w:p>
    <w:p w:rsidR="006B4F0B" w:rsidRPr="00067F66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B4F0B" w:rsidRPr="006631D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6B4F0B" w:rsidRPr="004F6A9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6B4F0B" w:rsidRPr="00A519BE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4F0B" w:rsidRPr="00A77874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6B4F0B" w:rsidRPr="00A519B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</w:p>
    <w:p w:rsidR="006B4F0B" w:rsidRPr="008A6C20" w:rsidRDefault="006B4F0B" w:rsidP="006B4F0B">
      <w:pPr>
        <w:tabs>
          <w:tab w:val="left" w:pos="0"/>
          <w:tab w:val="left" w:pos="851"/>
        </w:tabs>
        <w:spacing w:after="0"/>
        <w:rPr>
          <w:szCs w:val="28"/>
        </w:rPr>
      </w:pPr>
      <w:r w:rsidRPr="008A6C20">
        <w:rPr>
          <w:szCs w:val="28"/>
        </w:rPr>
        <w:t xml:space="preserve"> </w:t>
      </w:r>
    </w:p>
    <w:tbl>
      <w:tblPr>
        <w:tblStyle w:val="a4"/>
        <w:tblW w:w="0" w:type="auto"/>
        <w:jc w:val="center"/>
        <w:tblLook w:val="04A0"/>
      </w:tblPr>
      <w:tblGrid>
        <w:gridCol w:w="1359"/>
        <w:gridCol w:w="1291"/>
        <w:gridCol w:w="1748"/>
        <w:gridCol w:w="1319"/>
        <w:gridCol w:w="1243"/>
        <w:gridCol w:w="1243"/>
      </w:tblGrid>
      <w:tr w:rsidR="006B4F0B" w:rsidRPr="009D759D" w:rsidTr="00317DF5">
        <w:trPr>
          <w:jc w:val="center"/>
        </w:trPr>
        <w:tc>
          <w:tcPr>
            <w:tcW w:w="1359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воды, всего,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358" w:type="dxa"/>
            <w:gridSpan w:val="3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потребления питьевой воды населением,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43" w:type="dxa"/>
            <w:vMerge w:val="restart"/>
            <w:vAlign w:val="center"/>
          </w:tcPr>
          <w:p w:rsidR="006B4F0B" w:rsidRPr="00E904E3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Прочие, тыс. м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многоквартирных домах 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частных жилых домах</w:t>
            </w: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F0B" w:rsidRPr="009D759D" w:rsidTr="00317DF5">
        <w:trPr>
          <w:jc w:val="center"/>
        </w:trPr>
        <w:tc>
          <w:tcPr>
            <w:tcW w:w="135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1291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28,18</w:t>
            </w:r>
          </w:p>
        </w:tc>
        <w:tc>
          <w:tcPr>
            <w:tcW w:w="1748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9,48</w:t>
            </w:r>
          </w:p>
        </w:tc>
        <w:tc>
          <w:tcPr>
            <w:tcW w:w="1319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0,836</w:t>
            </w:r>
          </w:p>
        </w:tc>
        <w:tc>
          <w:tcPr>
            <w:tcW w:w="1243" w:type="dxa"/>
            <w:vAlign w:val="center"/>
          </w:tcPr>
          <w:p w:rsidR="006B4F0B" w:rsidRPr="009D759D" w:rsidRDefault="006B4F0B" w:rsidP="00317D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2,22</w:t>
            </w:r>
          </w:p>
        </w:tc>
      </w:tr>
    </w:tbl>
    <w:p w:rsidR="006B4F0B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Default="006B4F0B" w:rsidP="006B4F0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«Соловьевское ЖКХ».</w:t>
      </w:r>
    </w:p>
    <w:p w:rsidR="006B4F0B" w:rsidRPr="007E37F8" w:rsidRDefault="006B4F0B" w:rsidP="006B4F0B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B4F0B" w:rsidRPr="001D25A7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6B4F0B" w:rsidRPr="006375E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 xml:space="preserve">Экологические аспекты мероприятий по строительству, реконструкции и </w:t>
      </w:r>
      <w:r w:rsidRPr="006375E3">
        <w:rPr>
          <w:b/>
        </w:rPr>
        <w:lastRenderedPageBreak/>
        <w:t>модернизации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921B2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6B4F0B" w:rsidRPr="0067658E" w:rsidRDefault="006B4F0B" w:rsidP="006B4F0B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6B4F0B" w:rsidRPr="0067658E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6B4F0B" w:rsidRPr="00067F66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 xml:space="preserve">В 2011 году была заменена водонапорная башня на водозаборной скважине на сумму  363,1  тыс. руб. </w:t>
      </w:r>
    </w:p>
    <w:p w:rsidR="006B4F0B" w:rsidRPr="000A5B23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В 2012 году  проведен капитальный ремонт водопроводной сети на ул. Калинина протяженностью 1000 м на сумму 152,00 тыс. руб.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</w:p>
    <w:p w:rsidR="006B4F0B" w:rsidRDefault="006B4F0B" w:rsidP="006B4F0B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6B4F0B" w:rsidRPr="00C21BC6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6B4F0B" w:rsidRPr="001C2271" w:rsidRDefault="006B4F0B" w:rsidP="006B4F0B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6B4F0B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6B4F0B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B4F0B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6B4F0B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д. Соловьево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C21BC6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F0B" w:rsidRPr="007C2A00" w:rsidRDefault="006B4F0B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6B4F0B" w:rsidRPr="005C0110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6B4F0B" w:rsidRDefault="006B4F0B" w:rsidP="006B4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СХЕМА ВОДОСНАБЖЕНИЯ 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СЕЛА СПЕШНЕВО</w:t>
      </w:r>
      <w:r w:rsidRPr="00693C69">
        <w:rPr>
          <w:rFonts w:ascii="Times New Roman" w:hAnsi="Times New Roman" w:cs="Times New Roman"/>
          <w:b/>
          <w:sz w:val="44"/>
          <w:szCs w:val="44"/>
        </w:rPr>
        <w:t xml:space="preserve">  </w:t>
      </w:r>
    </w:p>
    <w:p w:rsidR="00317DF5" w:rsidRPr="00693C69" w:rsidRDefault="00317DF5" w:rsidP="00317DF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 xml:space="preserve">КНЯГИНИНСКОГО РАЙОНА 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C69">
        <w:rPr>
          <w:rFonts w:ascii="Times New Roman" w:hAnsi="Times New Roman" w:cs="Times New Roman"/>
          <w:b/>
          <w:sz w:val="44"/>
          <w:szCs w:val="44"/>
        </w:rPr>
        <w:t>НИЖЕГОРОДСКОЙ ОБЛАСТИ</w:t>
      </w: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834F31" w:rsidRDefault="00317DF5" w:rsidP="00317DF5">
      <w:pPr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921EAA" w:rsidRDefault="00317DF5" w:rsidP="00317DF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7DF5" w:rsidRPr="006631D6" w:rsidRDefault="00317DF5" w:rsidP="00317DF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1 </w:t>
      </w:r>
    </w:p>
    <w:p w:rsidR="00317DF5" w:rsidRPr="00921EA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921EAA">
        <w:rPr>
          <w:rFonts w:ascii="Times New Roman" w:hAnsi="Times New Roman" w:cs="Times New Roman"/>
          <w:b/>
          <w:sz w:val="28"/>
          <w:szCs w:val="28"/>
        </w:rPr>
        <w:t>ехнико-экономическое состояние централизованных систем водоснабжения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с. Спешнево водопроводная сеть имеет протяженность 2,0  км. Средний физический износ сетей составляет 75%. На территории деревни расположена 1 водонапорная башня. Для обеспечения жителей деревни питьевой водой задействована 1 скважина.  К системе центрального водоснабжения подключены 50 частных жилых домов. Центральным водоснабжением охвачена вся территория населенного пункта. </w:t>
      </w:r>
    </w:p>
    <w:p w:rsidR="00317DF5" w:rsidRPr="00067F66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17DF5" w:rsidRPr="006631D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631D6">
        <w:rPr>
          <w:rFonts w:ascii="Times New Roman" w:hAnsi="Times New Roman" w:cs="Times New Roman"/>
          <w:b/>
          <w:sz w:val="28"/>
          <w:szCs w:val="28"/>
        </w:rPr>
        <w:t xml:space="preserve">Раздел 2 </w:t>
      </w:r>
    </w:p>
    <w:p w:rsidR="00317DF5" w:rsidRPr="004F6A9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A96">
        <w:rPr>
          <w:rFonts w:ascii="Times New Roman" w:hAnsi="Times New Roman" w:cs="Times New Roman"/>
          <w:b/>
          <w:sz w:val="28"/>
          <w:szCs w:val="28"/>
        </w:rPr>
        <w:t>Направления развития центра</w:t>
      </w:r>
      <w:r>
        <w:rPr>
          <w:rFonts w:ascii="Times New Roman" w:hAnsi="Times New Roman" w:cs="Times New Roman"/>
          <w:b/>
          <w:sz w:val="28"/>
          <w:szCs w:val="28"/>
        </w:rPr>
        <w:t>лизованных систем водоснабжения</w:t>
      </w:r>
    </w:p>
    <w:p w:rsidR="00317DF5" w:rsidRPr="00A519BE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данный момент мощность водозаборной скважины позволяет обеспечить водоснабжением всю территорию населенного пункта.                                            Перспективы подключения значительного количества дополнительных объектов на данный момент нет.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Pr="00A77874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317DF5" w:rsidRPr="0056347A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A519BE">
        <w:rPr>
          <w:b/>
        </w:rPr>
        <w:t>Баланс водоснабжения и потребления горячей, питьевой, технической воды</w:t>
      </w:r>
    </w:p>
    <w:p w:rsidR="00317DF5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Default="00317DF5" w:rsidP="00317DF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Единственным поставщиком холодной воды на территории населенного пункта является МУП «Княгининское  ЖКХ».</w:t>
      </w:r>
    </w:p>
    <w:p w:rsidR="00317DF5" w:rsidRPr="007E37F8" w:rsidRDefault="00317DF5" w:rsidP="00317DF5">
      <w:pPr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317DF5" w:rsidRPr="001D25A7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317DF5" w:rsidRPr="006375E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  <w:spacing w:val="0"/>
          <w:szCs w:val="28"/>
        </w:rPr>
      </w:pPr>
      <w:r w:rsidRPr="006375E3">
        <w:rPr>
          <w:b/>
        </w:rPr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</w:p>
    <w:p w:rsidR="00317DF5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Pr="006921B2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pacing w:val="0"/>
          <w:szCs w:val="28"/>
        </w:rPr>
        <w:t>Хранение химических реагентов используемых при водоподготовке осуществляется в специально оборудованных помещениях на территории базы ЖКХ.</w:t>
      </w:r>
    </w:p>
    <w:p w:rsidR="00317DF5" w:rsidRPr="0067658E" w:rsidRDefault="00317DF5" w:rsidP="00317DF5">
      <w:pPr>
        <w:pStyle w:val="a3"/>
        <w:tabs>
          <w:tab w:val="left" w:pos="0"/>
          <w:tab w:val="left" w:pos="851"/>
          <w:tab w:val="left" w:pos="993"/>
        </w:tabs>
        <w:spacing w:before="0" w:after="0" w:line="276" w:lineRule="auto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Pr="0067658E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67658E">
        <w:rPr>
          <w:rFonts w:ascii="Times New Roman" w:hAnsi="Times New Roman" w:cs="Times New Roman"/>
          <w:b/>
          <w:sz w:val="28"/>
          <w:szCs w:val="28"/>
        </w:rPr>
        <w:t>5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rPr>
          <w:b/>
        </w:rPr>
      </w:pPr>
      <w:r w:rsidRPr="00067F66">
        <w:rPr>
          <w:b/>
        </w:rPr>
        <w:t>Оценка объемов капитальных вложений в строительство, реконструкцию и модернизацию объектов централизованных систем водоснабжения</w:t>
      </w:r>
    </w:p>
    <w:p w:rsidR="00317DF5" w:rsidRPr="000A766E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t xml:space="preserve">В 2012 году вместо водонапорной башни установлена СУПН на сумму – 150,00 тыс. руб. </w:t>
      </w:r>
    </w:p>
    <w:p w:rsidR="00317DF5" w:rsidRPr="000A5B23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  <w:r>
        <w:rPr>
          <w:szCs w:val="28"/>
        </w:rPr>
        <w:t xml:space="preserve">Проведение капитального ремонта на водопроводных коммуникациях  в ближайшее </w:t>
      </w:r>
      <w:r w:rsidRPr="000A5B23">
        <w:rPr>
          <w:szCs w:val="28"/>
        </w:rPr>
        <w:t xml:space="preserve"> </w:t>
      </w:r>
      <w:r w:rsidRPr="000A5B23">
        <w:rPr>
          <w:spacing w:val="0"/>
          <w:szCs w:val="28"/>
        </w:rPr>
        <w:t xml:space="preserve"> </w:t>
      </w:r>
      <w:r>
        <w:rPr>
          <w:spacing w:val="0"/>
          <w:szCs w:val="28"/>
        </w:rPr>
        <w:t>время не запланировано.</w:t>
      </w:r>
    </w:p>
    <w:p w:rsidR="00317DF5" w:rsidRDefault="00317DF5" w:rsidP="00317DF5">
      <w:pPr>
        <w:pStyle w:val="a3"/>
        <w:tabs>
          <w:tab w:val="left" w:pos="709"/>
          <w:tab w:val="left" w:pos="993"/>
        </w:tabs>
        <w:spacing w:before="0" w:after="0" w:line="276" w:lineRule="auto"/>
        <w:ind w:firstLine="709"/>
        <w:rPr>
          <w:spacing w:val="0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317DF5" w:rsidRPr="00C21BC6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1BC6">
        <w:rPr>
          <w:rFonts w:ascii="Times New Roman" w:hAnsi="Times New Roman" w:cs="Times New Roman"/>
          <w:b/>
          <w:sz w:val="28"/>
          <w:szCs w:val="28"/>
        </w:rPr>
        <w:t>Целевые показатели развития централизованных систем водоснабжения</w:t>
      </w:r>
    </w:p>
    <w:p w:rsidR="00317DF5" w:rsidRPr="00C21BC6" w:rsidRDefault="00317DF5" w:rsidP="00317DF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1BC6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при выполнении мероприятий по улучшению водоснабжения </w:t>
      </w:r>
    </w:p>
    <w:p w:rsidR="00317DF5" w:rsidRPr="0056347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6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761"/>
        <w:gridCol w:w="1560"/>
        <w:gridCol w:w="1920"/>
        <w:gridCol w:w="1839"/>
        <w:gridCol w:w="2126"/>
      </w:tblGrid>
      <w:tr w:rsidR="00317DF5" w:rsidRPr="00C21BC6" w:rsidTr="00317DF5">
        <w:trPr>
          <w:trHeight w:val="400"/>
          <w:tblCellSpacing w:w="5" w:type="nil"/>
          <w:jc w:val="center"/>
        </w:trPr>
        <w:tc>
          <w:tcPr>
            <w:tcW w:w="2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br/>
              <w:t xml:space="preserve">индикаторов </w:t>
            </w:r>
            <w:r w:rsidRPr="00C21BC6">
              <w:rPr>
                <w:sz w:val="20"/>
                <w:szCs w:val="20"/>
              </w:rPr>
              <w:br/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Единицы  </w:t>
            </w:r>
            <w:r w:rsidRPr="00C21BC6">
              <w:rPr>
                <w:sz w:val="20"/>
                <w:szCs w:val="20"/>
              </w:rPr>
              <w:br/>
              <w:t xml:space="preserve">измерения </w:t>
            </w:r>
            <w:r w:rsidRPr="00C21BC6">
              <w:rPr>
                <w:sz w:val="20"/>
                <w:szCs w:val="20"/>
              </w:rPr>
              <w:br/>
              <w:t>индикаторов</w:t>
            </w:r>
            <w:r w:rsidRPr="00C21BC6">
              <w:rPr>
                <w:sz w:val="20"/>
                <w:szCs w:val="20"/>
              </w:rPr>
              <w:br/>
              <w:t xml:space="preserve">  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5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Значения индикаторов </w:t>
            </w:r>
            <w:r w:rsidRPr="00D63304">
              <w:rPr>
                <w:sz w:val="20"/>
                <w:szCs w:val="20"/>
              </w:rPr>
              <w:t>развития централизованных систем водоснабжения</w:t>
            </w:r>
            <w:r w:rsidRPr="00C21BC6">
              <w:rPr>
                <w:sz w:val="20"/>
                <w:szCs w:val="20"/>
              </w:rPr>
              <w:t xml:space="preserve">   </w:t>
            </w:r>
          </w:p>
        </w:tc>
      </w:tr>
      <w:tr w:rsidR="00317DF5" w:rsidRPr="00C21BC6" w:rsidTr="00317DF5">
        <w:trPr>
          <w:trHeight w:val="1200"/>
          <w:tblCellSpacing w:w="5" w:type="nil"/>
          <w:jc w:val="center"/>
        </w:trPr>
        <w:tc>
          <w:tcPr>
            <w:tcW w:w="2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На момент </w:t>
            </w:r>
            <w:r w:rsidRPr="00C21BC6">
              <w:rPr>
                <w:sz w:val="20"/>
                <w:szCs w:val="20"/>
              </w:rPr>
              <w:br/>
              <w:t>разработки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По    </w:t>
            </w:r>
            <w:r w:rsidRPr="00C21BC6">
              <w:rPr>
                <w:sz w:val="20"/>
                <w:szCs w:val="20"/>
              </w:rPr>
              <w:br/>
              <w:t xml:space="preserve">окончании </w:t>
            </w:r>
            <w:r w:rsidRPr="00C21BC6">
              <w:rPr>
                <w:sz w:val="20"/>
                <w:szCs w:val="20"/>
              </w:rPr>
              <w:br/>
              <w:t>реализации</w:t>
            </w:r>
            <w:r w:rsidRPr="00C21BC6">
              <w:rPr>
                <w:sz w:val="20"/>
                <w:szCs w:val="20"/>
              </w:rPr>
              <w:br/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sz w:val="20"/>
                <w:szCs w:val="20"/>
              </w:rPr>
              <w:t xml:space="preserve">Без вмешательства </w:t>
            </w:r>
          </w:p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317DF5" w:rsidRPr="00C21BC6" w:rsidTr="00317DF5">
        <w:trPr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2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5</w:t>
            </w:r>
          </w:p>
        </w:tc>
      </w:tr>
      <w:tr w:rsidR="00317DF5" w:rsidRPr="007C2A00" w:rsidTr="00317DF5">
        <w:trPr>
          <w:trHeight w:val="542"/>
          <w:tblCellSpacing w:w="5" w:type="nil"/>
          <w:jc w:val="center"/>
        </w:trPr>
        <w:tc>
          <w:tcPr>
            <w:tcW w:w="2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color w:val="000000"/>
                <w:sz w:val="24"/>
                <w:szCs w:val="24"/>
              </w:rPr>
              <w:t xml:space="preserve">Обеспечение бесперебойного водоснабжения               </w:t>
            </w:r>
            <w:r>
              <w:rPr>
                <w:color w:val="000000"/>
                <w:sz w:val="24"/>
                <w:szCs w:val="24"/>
              </w:rPr>
              <w:t>с. Спешнево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0"/>
                <w:szCs w:val="20"/>
              </w:rPr>
            </w:pPr>
            <w:r w:rsidRPr="00C21BC6">
              <w:rPr>
                <w:color w:val="000000"/>
                <w:sz w:val="20"/>
                <w:szCs w:val="20"/>
              </w:rPr>
              <w:t>Количество аварий на инженерных коммуникациях/год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C21BC6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 w:rsidRPr="00C21BC6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DF5" w:rsidRPr="007C2A00" w:rsidRDefault="00317DF5" w:rsidP="00317DF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317DF5" w:rsidRPr="0056347A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7</w:t>
      </w:r>
    </w:p>
    <w:p w:rsidR="00317DF5" w:rsidRDefault="00317DF5" w:rsidP="00317DF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5DD5">
        <w:rPr>
          <w:rFonts w:ascii="Times New Roman" w:hAnsi="Times New Roman" w:cs="Times New Roman"/>
          <w:b/>
          <w:sz w:val="28"/>
          <w:szCs w:val="28"/>
        </w:rPr>
        <w:t>Перечень выявленных бесхозяйных объектов централизованных систем водоснабжения (в случае их выявления) и перечень организаций, уполномоченных на их эксплуатацию</w:t>
      </w:r>
    </w:p>
    <w:p w:rsidR="00317DF5" w:rsidRDefault="00317DF5" w:rsidP="00317D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Бесхозяйных  </w:t>
      </w:r>
      <w:r w:rsidRPr="005F5DD5">
        <w:rPr>
          <w:rFonts w:ascii="Times New Roman" w:hAnsi="Times New Roman" w:cs="Times New Roman"/>
          <w:sz w:val="28"/>
          <w:szCs w:val="28"/>
        </w:rPr>
        <w:t>объектов централизованных систем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деревни не выявлено.</w:t>
      </w:r>
    </w:p>
    <w:p w:rsidR="006B4F0B" w:rsidRDefault="006B4F0B" w:rsidP="006B4F0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F0B" w:rsidRDefault="006B4F0B" w:rsidP="00C26BEF">
      <w:pPr>
        <w:jc w:val="center"/>
      </w:pPr>
    </w:p>
    <w:sectPr w:rsidR="006B4F0B" w:rsidSect="00E83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C26BEF"/>
    <w:rsid w:val="00120985"/>
    <w:rsid w:val="00317DF5"/>
    <w:rsid w:val="006B4F0B"/>
    <w:rsid w:val="00941DE4"/>
    <w:rsid w:val="00B67390"/>
    <w:rsid w:val="00C26BEF"/>
    <w:rsid w:val="00E83BAC"/>
    <w:rsid w:val="00F06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6B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C26BE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  <w:lang w:eastAsia="en-US"/>
    </w:rPr>
  </w:style>
  <w:style w:type="table" w:styleId="a4">
    <w:name w:val="Table Grid"/>
    <w:basedOn w:val="a1"/>
    <w:uiPriority w:val="59"/>
    <w:rsid w:val="00C26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26B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3288</Words>
  <Characters>18744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2013-10-21T06:32:00Z</dcterms:created>
  <dcterms:modified xsi:type="dcterms:W3CDTF">2013-12-04T06:35:00Z</dcterms:modified>
</cp:coreProperties>
</file>